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1 vom 28. Mai 2013</w:t>
      </w:r>
    </w:p>
    <w:p>
      <w:r>
        <w:t>GR Gerichte, 2013-05-28, DE</w:t>
      </w:r>
    </w:p>
    <w:p>
      <w:r>
        <w:rPr>
          <w:b/>
        </w:rPr>
        <w:t xml:space="preserve">Quelle: </w:t>
      </w:r>
      <w:r>
        <w:t>https://mcp.opencaselaw.ch/entscheid/gr_gerichte_SK1 2013 1</w:t>
      </w:r>
    </w:p>
    <w:p>
      <w:r>
        <w:t>FR: GR_GERICHTE SK1 2013 1 du 28 mai 2013</w:t>
      </w:r>
    </w:p>
    <w:p>
      <w:r>
        <w:t>IT: GR_GERICHTE SK1 2013 1 del 28 maggio 2013</w:t>
      </w:r>
    </w:p>
    <w:p>
      <w:pPr>
        <w:pStyle w:val="Heading2"/>
      </w:pPr>
      <w:r>
        <w:t>Regeste</w:t>
      </w:r>
    </w:p>
    <w:p>
      <w:r>
        <w:t>Verletzung von Verkehrsregeln | Strassenverkehrsgesetz SVG</w:t>
      </w:r>
    </w:p>
    <w:p>
      <w:pPr>
        <w:pStyle w:val="Heading2"/>
      </w:pPr>
      <w:r>
        <w:t>Erwägungen</w:t>
      </w:r>
    </w:p>
    <w:p>
      <w:r>
        <w:rPr>
          <w:b/>
        </w:rPr>
        <w:t>E. 1</w:t>
      </w:r>
    </w:p>
    <w:p>
      <w:r>
        <w:t>Y. sei der Verletzung von Verkehrsregeln gemäss Art. 27 Abs. 1 SVG (Art. 66 Abs. 1 SSV) in Verbindung mit Art. 90 Ziff. 1 SVG schuldig zu sprechen.</w:t>
      </w:r>
    </w:p>
    <w:p>
      <w:r>
        <w:rPr>
          <w:b/>
        </w:rPr>
        <w:t>E. 2</w:t>
      </w:r>
    </w:p>
    <w:p>
      <w:r>
        <w:t>Die beschuldigte Person sei mit einer Busse von CHF 300.00 zu be- strafen, bei schuldhafter Nichtbezahlung mit einer Ersatzfreiheitsstrafe von 3 Tagen.</w:t>
      </w:r>
    </w:p>
    <w:p>
      <w:r>
        <w:rPr>
          <w:b/>
        </w:rPr>
        <w:t>E. 3</w:t>
      </w:r>
    </w:p>
    <w:p>
      <w:r>
        <w:t>Y. wird aus der Bezirksgerichtskasse Prättigau/Davos mit CHF 5‘345.95 (inkl. Barauslagen und MwSt.) ausseramtlich entschädigt.</w:t>
      </w:r>
    </w:p>
    <w:p>
      <w:r>
        <w:rPr>
          <w:b/>
        </w:rPr>
        <w:t>E. 4</w:t>
      </w:r>
    </w:p>
    <w:p>
      <w:r>
        <w:t>(Rechtsmittelbelehrung).</w:t>
      </w:r>
    </w:p>
    <w:p>
      <w:r>
        <w:rPr>
          <w:b/>
        </w:rPr>
        <w:t>E. 5</w:t>
      </w:r>
    </w:p>
    <w:p>
      <w:r>
        <w:t>Sollte die Staatsanwaltschaft nur Teile dieses Urteils anfechten, hat sie in der Berufungserklärung verbindlich anzugeben, auf welche der in Art. 399 Abs. 4 StPO genannten Teile sich ihre Berufung beschränkt.</w:t>
      </w:r>
    </w:p>
    <w:p>
      <w:r>
        <w:rPr>
          <w:b/>
        </w:rPr>
        <w:t>E. 6</w:t>
      </w:r>
    </w:p>
    <w:p>
      <w:r>
        <w:t>(Mitteilung).“ G. Am 11. Januar 2013 (Poststempel: 15. Januar 2013) reichte die Staatsan- waltschaft (nachfolgend: Berufungsklägerin) die Berufungserklärung beim Kan- tonsgericht von Graubünden ein. Sie beantragte wie folgt: „1. Ziff. 1, 2 und 3 des angefochtenen Urteils seien aufzuheben. 2. Y. sei der Verletzung von Verkehrsregeln gemäss Art. 27 Abs. 1 SVG (Art 66 Abs. 1 SSV) in Verbindung mit Art. 90 Ziff. 1 SVG schuldig zu sprechen. 3. Die beschuldigte Person sei mit einer Busse von CHF 300.00 zu be- strafen, bei schuldhafter Nichtbezahlung mit einer Ersatzfreiheitsstrafe von 3 Tagen. 4. Kostenfolge sei die gesetzliche.“ H. Sowohl das Bezirksgericht Prättigau/Davos (mit Schreiben vom 18. Januar 2013) als auch Y. (mit Schreiben vom 4. Februar 2013) verzichteten auf die Ein- reichung einer Stellungnahme gemäss Art. 400 Abs. 3 StPO. I. Mit Verfügung vom 5. Februar 2013 ordnete der Vorsitzende der I. Straf- kammer des Kantonsgerichts von Graubünden gestützt auf Art. 406 Abs. 1 lit. c StPO die Durchführung des schriftlichen Verfahrens an. J. In ihrer Berufungsbegründung vom 18. Februar 2013 hielt die Berufungs- klägerin an ihren Anträgen der Berufungserklärung fest. Insbesondere rügte sie eine widersprüchliche und willkürliche Beweiswürdigung der Vorinstanz sowie eine Rechtsverletzung im Sinne von 398 Abs. 4 StPO. K. Am 12. März 2013 (Poststempel: 2. April 2013) reichte Y. (nachfolgend: Berufungsbeklagter) innert erstreckter Frist die Berufungsantwort beim Kantonsge- richt von Graubünden ein. Er stellte folgende Anträge:</w:t>
      </w:r>
    </w:p>
    <w:p>
      <w:r>
        <w:t>Seite 5 — 15 „1. Die Berufung sei abzuweisen, und Y. sei der Verletzung von Verkehrs- regeln gemäss Art. 27 Abs. 1 SVG (Art. 66 Abs. 1 SSV) in Verbindung mit Art. 90 Ziff. 1 SVG frei zu sprechen. 2. Die Kosten des hierseitigen Berufungsverfahrens seien durch die Staatskasse zu tragen. 3. Y. sei für die ihm durch dieses Verfahren entstandenen Aufwendungen für die angemessene Vertretung seiner Interessen vollumfänglich zu entschädigen.“ L. Auf die Erwägungen im angefochtenen Urteil sowie auf die Ausführungen in den Rechtsschriften wird, soweit erforderlich, in den nachstehenden Erwägungen eingegangen. II. Erwägungen 1.a) Die Berufung ist zulässig gegen Urteile erstinstanzlicher Gerichte, mit de- nen das Verfahren ganz oder teilweise abgeschlossen wurde (Art. 398 Abs. 1 der Schweizerischen Strafprozessordnung [StPO; SR 312.0]). Die Berufung bezieht sich somit auf Entscheide, in denen über Straf- und Zivilfragen materiell befunden wird (vgl. Art. 80 Abs. 1 Satz 1 StPO), in erster Linie Urteile, die auf Verurteilung oder Freispruch lauten und der Fall vor der ersten Instanz damit abgeschlossen wird (Eugster, in: Niggli/Heer/Wiprächtiger [Hrsg.], Basler Kommentar zur Schwei- zerischen Strafprozessordnung, Basel 2011 [im Folgenden: BSK-StPO], N 2 zu Art. 398 StPO). Gemäss Art. 399 Abs. 1 StPO ist die Berufung dem erstinstanzli- chen Gericht innert 10 Tagen seit Eröffnung des Urteils schriftlich oder mündlich zu Protokoll anzumelden, worauf das erstinstanzliche Gericht die Anmeldung nach Ausfertigung des begründeten Urteils zusammen mit den Akten dem Kantonsge- richt als Berufungsgericht übermittelt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allen- falls stellt (lit. c). b) Gegen das Urteil des Bezirksgerichts Prättigau/Davos vom 25. Oktober 2012 meldete die Berufungsklägerin am 1. November 2012 (Poststempel: 5. No- vember 2012) die Berufung an. Nach der Mitteilung des schriftlichen und begrün-</w:t>
      </w:r>
    </w:p>
    <w:p>
      <w:r>
        <w:t>Seite 6 — 15 deten Urteils am 4. Januar 2013 reichte sie dem Kantonsgericht von Graubünden am 11. Januar 2013 (Poststempel: 15. Januar 2013), und somit fristgerecht, die Berufungserklärung und am 18. Februar 2013 die Berufungsbegründung ein. Da die Berufung somit die an sie gestellten Form- und Fristanforderungen zu erfüllen vermag, wird darauf eingetreten. c) Im vorliegenden Fall bildet ausschliesslich eine Übertretung Gegenstand des vorinstanzlichen Verfahrens. Mit der Berufung kann somit nach Art. 398 Abs. 4 StPO nur geltend gemacht werden, das Urteil sei rechtsfehlerhaft oder die Fest- stellung des Sachverhalts sei offensichtlich unrichtig, also willkürlich, oder beruhe auf einer Rechtsverletzung. Unter die Rechtsfehlerhaftigkeit fallen auch die Über- schreitung und der Missbrauch des Ermessens (Schmid, StPO-Praxiskommentar, Zürich 2009, Art. 398, N 12). Neue Behauptungen und Beweise können nicht vor- gebracht werden (Art. 398 Abs. 4 StPO). Inhaltlich entspricht die so eingeschränk- te Berufung damit der Nichtigkeitsbeschwerde oder der Rechtsverweigerungsbe- schwerde bisheriger kantonaler Rechtsordnungen (Eugster, in: BSK-StPO, Art. 398, N 3). Tritt das Berufungsgericht auf die Berufung ein, so fällt es ein neues Urteil, welches das erstinstanzliche Urteil ersetzt (Art. 408 StPO). Weist das erst- instanzliche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kann das Berufungsgericht selbst ein neues Urteil fällen. 2. Die Vorinstanz hat den Berufungsbeklagten vom Vorwurf der Verletzung von Verkehrsregeln gemäss Art. 27 Abs. 1 des Strassenverkehrsgesetzes [SVG; SR 741.01] (Art 66 Abs. 1 der Singnalisationsverordnung [SSV; 741.21]) in Ver- bindung mit Art. 90 Ziff. 1 SVG freigesprochen. Gegen das vorinstanzliche Urteil legte die Berufungsklägerin Berufung ein mit dem Antrag, der Berufungsbeklagte sei der Verletzung von Verkehrsregeln gemäss Art. 27 Abs. 1 SVG (Art. 66 Abs. 1 SSV) in Verbindung mit Art. 90 Ziff. 1 SVG schuldig zu sprechen. Nachfolgend gilt es daher zu prüfen, ob der Berufungsbeklagte sich der Verletzung von Verkehrs- regeln gemäss Art. 27 Abs. 1 SVG (Art. 66 Abs. 1 SSV) in Verbindung mit Art. 90 Ziff. 1 SVG schuldig gemacht hat oder nicht. 3. Vorab gilt es festzuhalten, dass das rechtliche Gehör nach Art. 29 Abs. 2 der Bundesverfassung der Schweizerischen Eidgenossenschaft (BV; SR 101) ver- langt, dass die Behörde die Vorbringen des vom Entscheid in seiner Rechtsstel- lung Betroffenen auch tatsächlich hört, prüft und in der Entscheidfindung berück-</w:t>
      </w:r>
    </w:p>
    <w:p>
      <w:r>
        <w:t>Seite 7 — 15 sichtigt (BGE 136 I 229 E. 5.1 S. 236; BGE 124 I 49 E. 3a; BGE 124 I 241 E. 2, je mit Hinweisen). Daraus folgt die Verpflichtung der Behörde, ihren Entscheid zu begründen. Dabei ist es nicht erforderlich, dass sie sich mit allen Parteistandpunk- ten einlässlich auseinandersetzt und jedes einzelne Vorbringen ausdrücklich wi- derlegt.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5.1, BGE 134 I 83 E. 4.1 S. 88 mit Hinweisen). 4.a) Das Gericht würdigt die Beweise gemäss Art. 10 Abs. 2 StPO frei nach seiner aus dem gesamten Verfahren gewonnenen Überzeugung. Jede Person gilt bis zu ihrer rechtskräftigen Verurteilung als unschuldig (Art. 10 Abs. 1 StPO). Be- stehen unüberwindliche Zweifel an der Erfüllung der tatsächlichen Voraussetzun- 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(Wohlers, in: Donatsch/ Hansjakob/Lieber [Hrsg.], Kommentar zur Schweizerischen Strafprozessordnung, Zürich 2010, Art. 10 N. 6). An diesen Nachweis sind hohe Anforderungen zu stel- len. Verlangt wird mehr als eine blosse Wahrscheinlichkeit, nicht aber ein absolu- ter Beweis der Täterschaft. Nach der aus Art. 32 Abs. 1 BV, Art. 6 Ziff. 2 EMRK und Art. 10 Abs. 3 StPO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(BGE 124 IV 86 E.2.a). Bloss theoretische und abstrakte Zweifel sind indessen nicht massgebend, weil solche immer möglich sind und absolute Ge- wissheit nicht verlangt werden kann. Es muss sich vielmehr um erhebliche und nicht zu unterdrückende Zweifel handeln, d.h. um solche, die sich nach der objek- tiven Rechtslage aufdrängen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w:t>
      </w:r>
    </w:p>
    <w:p>
      <w:r>
        <w:t>Seite 8 — 15 stützen, die vernünftige Zweifel in ausschliesslicher Weise zu beseitigen vermö- gen (vgl. PKG 1987 N. 12; Schmid, Strafprozessrecht, Eine Einführung auf der Grundlage des Strafprozessrechts des Kantons Zürich und des Bundes, 4. Aufl., Zürich 2004, N. 294 f.). Diese allgemeine Rechtsregel kommt nicht schon dann zur Anwendung, wenn Aussage gegen Aussage steht. Es ist vielmehr anhand sämtli- cher sich aus den Akten ergebenden Umstände zu untersuchen, ob die Darstel- lung der Anklage oder jene des Angeklagten den Richter zu überzeugen vermag. Erst wenn eine solche Überzeugung weder in der einen noch in der anderen Rich- tung zu gewinnen ist, muss gemäss dem Grundsatz „in dubio pro reo“ der für den Angeklagten günstigere Sachverhalt angenommen werden. In diesem Fall hat ein Freispruch zu erfolgen. b) Beim Vorliegen verschiedener Beweismittel verbietet der Grundsatz der freien Beweiswürdigung eine Rangordnung (Schmid, Praxiskommentar, StPO, Art.</w:t>
      </w:r>
    </w:p>
    <w:p>
      <w:r>
        <w:rPr>
          <w:b/>
        </w:rPr>
        <w:t>E. 10</w:t>
      </w:r>
    </w:p>
    <w:p>
      <w:r>
        <w:t>Nr. 5). Vielmehr schliesst der strafprozessuale Grundsatz der Ermittlung der materiellen Wahrheit eine Bindung an die Anträge und Vorlagen der Parteien aus (ZR 90 1991 Nr. 30). Insbesondere sind Aussagen von Zeugen, Auskunftsperso- nen und Angeklagten vollgültige Beweismittel mit derselben Beweiseignung. Auch wenn der Angeklagte am Verfahren direkt beteiligt ist, stellt seine Aussage gleich- wohl ein Beweismittel dar und sind seine Aussagen richterlich auf ihre materielle Richtigkeit hin zu würdigen. Bei der Beweiswürdigung ist nicht die Form, sondern der Gesamteindruck, d.h. die Art und Weise der Bekundung, sowie die Überzeu- gungskraft der Beweismittel im Einzelfall, entscheidend (Hauser/Schweri/ Hartmann, Schweizerisches Strafprozessrecht, 6. Aufl., Basel 2005, § 54 N. 5), wobei nicht in erster Linie die Glaubwürdigkeit des Aussagenden, sondern viel- 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 sem Fall sind sie nicht einzeln, sondern in ihrer Gesamtheit zu würdigen (BG-Urteil 1P.87/2002 vom 17. Juni 2002 E. 3.4). Als Kennzeichen wahrheitsgetreuer Aus- sagen sind dabei die innere Geschlossenheit und Folgerichtigkeit in der Darstel- lung des Geschehens sowie die konkrete und anschauliche Wiedergabe des Er- lebten zu werten (vgl. im Detail: Arntzen/Michaelis-Arntzen, Psychologie der Zeu- genaussage, System der Glaubwürdigkeitsmerkmale, 3. Auflage, München 1993). c) Anzumerken bleibt, dass der „Aussage der ersten Stunde“ der Parteien und allfälliger Zeugen vor der Polizei besondere Aufmerksamkeit gebührt, erfolgt sie doch zeitnah zum Geschehen und ist sie weniger mit Erinnerungslücken und allfäl-</w:t>
      </w:r>
    </w:p>
    <w:p>
      <w:r>
        <w:t>Seite 9 — 15 ligen Absprachen behaftet als eine Aussage, welche Wochen oder Monate später erfolgt (vgl. dazu auch PKG 1991 Nr. 39 E. 3 sowie im Bereich des Sozialversiche- rungsrechts: BGE 121 V 47, wonach die spontanen „Aussagen der ersten Stunde“ in der Regel unbefangener und zuverlässiger sind als die späteren Darstellungen). 5.a) Die Berufungsklägerin rügt, die Vorinstanz habe eine willkürliche und wider- sprüchliche Beweiswürdigung vorgenommen, indem ihre Erwägungen (insbeson- dere E. 2.4.2, E. 2.4.3 und E. 3.2) in sich nicht schlüssig und nicht nachvollziehbar seien. Damit rügt sie eine offensichtlich unrichtige Feststellung des Sachverhalts gemäss Art. 398 Abs. 4 StPO. Überdies rügt sie, dass der Freispruch des Beru- fungsbeklagten auf einer Rechtsverletzung gemäss Art. 398 Abs. 4 StPO beruhe, da ein Fahrzeugführer bei unklarer Zeichengebung seine Fahrt nicht fortsetzen dürfe. Im Zusammenhang mit diesen Rügen muss deshalb zunächst der Sachver- halt rekonstruiert werden. b) Vorliegend ist unbestritten, dass J. als Securitas-Mitarbeiter zur Verkehrs- regelung am Unfallort befugt war. Strittig ist hingegen, ob er dem Berufungsbe- klagten ein Haltezeichen gegeben hat oder nicht. Bezüglich Signalisation gilt es Folgendes festzuhalten: Gemäss Art. 27 Abs. 1 SVG sind Signale und Markierun- gen sowie die Weisungen der Polizei zu befolgen. Die Signale und Markierungen gehen den allgemeinen Regeln, die Weisungen der Polizei den allgemeinen Re- geln, Signalen und Markierungen vor. Art. 66 Abs. 1 SSV präzisiert diese Vor- schrift dahingehend, dass insofern, als der Verkehr durch die Polizei geregelt wird, die Strassenbenützer deren Zeichen abzuwarten haben, ausser wenn sie sich in einer fahrenden Kolonne befinden und solange kein Haltezeichen gegeben wird. Die Handzeichen werden wie folgt definiert: Hochhalten eines Armes (lit. a): Halt vor der Verzweigung für alle Richtungen; Ausstrecken eines Armes (lit b.): Halt für den Verkehr von hinten; seitliches Ausstrecken beider Arme (lit. c): Halt für den Verkehr von hinten und vorn; Heranwinken (lit. d): Freie Fahrt in der entsprechen- den Richtung; Auf- und Abbewegen des Armes (lit. e): Verlangsamen der Fahrt. c) J. sagte anlässlich der polizeilichen Einvernahme vom 27. Januar 2012 aus, dass er einen Konvoi von H. her auf der F. habe kommen sehen. Weil sich in der Einfahrt zum Parkplatz ein VW Bus befunden habe, habe er sich in Richtung H. gedreht und dem aus dieser Richtung kommenden Verkehr einen Halt signalisiert. Dann habe er wieder eine Drehung nach G. gemacht, wobei er seine linke Hand immer noch oben gehalten und anschliessend dem wartenden VW Bus das Zei- chen zum Rausfahren gegeben habe. Nachdem er sich mit erhobener Hand nach H. gedreht habe, habe er nicht nochmals ein Haltezeichen in Richtung des vom</w:t>
      </w:r>
    </w:p>
    <w:p>
      <w:r>
        <w:t>Seite 10 — 15 Berufungsbeklagten gefahrenen Busses gemacht (vgl. act. 8, Fragen 1, 2 und 5). Anlässlich der Konfronteinvernahme mit dem Berufungsbeklagten vom 30. Mai 2012 sagte J. als Zeuge und unter Hinweis auf die Folgen einer falschen Zeugen- aussage gemäss Art. 307 des Schweizerischen Strafgesetzbuches (StGB; SR 311.0) erneut aus, dass er - in der Mitte der Fahrbahn stehend - ein Haltezeichen nach allen Richtungen gegeben habe (vgl. Frage 1, S. 3). Nach dem Haltezeichen habe er dem Kleinbus ein Zeichen gegeben und diesen herausgewunken, wobei er sich sicher sei, dass er die Arme in diesem Moment nicht habe herunterhängen lassen (vgl. Frage 2, S. 4). Zudem führte er aus, dass zwei Kleinbusse hinterein- ander aus dem Parkplatz herausgefahren seien und er beide habe herausfahren lassen (vgl. zum Ganzen: act. 26, Frage 1, S. 3; Frage 2, S. 4 und 5). d) Der Berufungsbeklagte sagte hingegen anlässlich der polizeilichen Einver- nahme vom 27. Januar 2012 aus, dass J. ihm gegenüber nie ein Stoppzeichen gegeben, noch sich ihm zugewandt habe. Aus seiner Sicht sei die Zeichengebung von J. nicht klar gewesen (act. 3, Frage 13). J. habe auch dem VW Bus, mit wel- chem der Berufungsbeklagte kollidierte, nicht signalisiert, dass dieser raus auf die F. fahren solle (act. 3, Frage 7). Anlässlich der Konfronteinvenahme mit J. vom 30. Mai 2012 sagte der Berufungsbeklagte aus, J. - auf der F. stehend - habe die rechte Hand gegen ihn ausgestreckt und mit der linken Hand dem ersten Kleinbus zugewunken; nach dem ersten Bus habe J. nicht mehr mit der linken Hand ge- wunken und er habe dann nur noch den rechten Arm ausgestreckt gegen ihn ge- richtet (act. 26, Frage 2, S. 5). Ergänzend führte er aus, dass er sich nicht mehr sicher sei, ob J. den linken Arm heruntergenommen oder ob er nicht doch beide Arme bis zum Zusammenstoss hochgehalten habe (act. 26, Frage 3, S. 5 f.). e) L. sagte schliesslich anlässlich der polizeilichen Einvernahme vom 27. Ja- nuar 2012 aus, dass der Verkehrsregelposten ihn aus dem Parkplatz herausge- wunken bzw. ihm deutlich ein Zeichen gegeben habe, dass er fahren könne (vgl. act. 5, Frage 1). f) Anzumerken bleibt, dass die Aussagen der Zeugin M. (vgl. act. 8 der Vorin- stanz) für die Sachverhaltsfeststellung nicht von Relevanz sind, da vorliegend nicht relevant ist, wo genau J. gestanden ist und wie L. aus dem Parkplatz her- ausgefahren ist. Es bleibt in diesem Zusammenhang lediglich festzustellen, dass sie - obschon J. und der Berufungsbeklagte aussagten, J. sei auf der F. gestanden - zunächst aussagte, J. sei auf dem Trottoir gestanden und alsdann auf Nachfrage präzisierte, sie könne nicht sagen, ob er wirklich auf dem Trottoir gestanden habe, jedenfalls genau daneben. Darüber, wie J. stand, konnte sie ebensowenig Anga-</w:t>
      </w:r>
    </w:p>
    <w:p>
      <w:r>
        <w:t>Seite 11 — 15 ben machen wie über dessen Armhaltung sowie, ob er den VW Bus herausge- wunken hat. g) Anhand der übereinstimmenden Aussagen von J. und L. und entgegen der Aussage des Berufungsbeklagten muss bezüglich der Sachverhaltsfeststellung zusammenfassend davon ausgegangen werden, dass J. L. ein Zeichen gegeben hat, wonach Letzterer aus dem Parkplatz herausfahren durfte. Zudem muss davon ausgegangen werden, dass J. bereits zuvor ein Haltezeichen für alle Richtungen signalisierte, da er diese Aussage nicht nur in der ersten polizeilichen Einvernah- me, sondern auch als Zeuge und unter Hinweis auf die Folgen einer falschen Zeugenaussage gemäss Art. 307 StGB machte. Dass der Berufungsbeklagte - wie von ihm behauptet - dieses Haltezeichen angeblich nicht gesehen haben soll, vermag daran nichts zu ändern. Der Berufungsbeklagte sagte denn auch selber aus, dass J. im Zusammenhang mit dem ersten Kleinbus, welcher aus dem Park- platz hinausgefahren sei, ihm gegenüber die rechte Hand ausgestreckt und mit der linken Hand den Kleinbus herausgewunken habe. Gemäss der klaren Aussa- ge von L. gab J. auch diesem ein klares Zeichen, aus dem Parkplatz herauszufah- ren. Der Berufungsbeklagte sagte sodann aus, dass die Zeichengebung von J. (für ihn) unklar gewesen sei. Schliesslich war er sich nicht mehr sicher, ob J. den lin- ken Arm heruntergenommen oder ob dieser nicht doch beide Arme bis zum Zu- sammenstoss (mit dem zweiten Kleinbus) hochgehalten habe. Schon aufgrund dieser Aussagen ist nicht ersichtlich, dass der Berufungsbeklagte ein Zeichen (Heranwinken von J. mit dem rechten Arm im Sinne von Art. 66 Abs. 1 lit. d SSV) erhalten haben soll, welches ihn zur freien (Weiter-)Fahrt nach dem Herauswinken des ersten Kleinbusses berechtigt hätte. 6.a) Aufgrund obiger Sachverhaltsfeststellung in Erwägung 5g erhellt ohne wei- teres, dass der Berufungsbeklagte schon deshalb, weil er auf das von J. gegebe- ne Haltezeichen im Sinne von Art. 66 Abs. 1 lit. c SSV - welches er bei pflicht- gemässer Aufmerksamkeit durchaus hätte erkennen können und müssen - nicht angehalten hat, gegen Art. 27 Abs. 1 SVG in Verbindung mit Art. 66 Abs. 1 SSV verstossen hat. Darüberhinaus macht der Berufungsbeklagte geltend, er habe ge- sehen, dass J. zunächst den ersten Kleinbus herausgewunken habe. Insgesamt habe J. allerdings unklare Zeichen bezüglich der Verkehrsregelung gegeben. Auf- grund der Tatsache, dass J. dem ersten Kleinbus das Zeichen gegeben hat, wo- nach dieser aus dem Parkplatz herausfahren könne und diesen dabei mit dem linken Arm hinausgewunken hat, während der rechte Arm gegen den Berufungs- beklagten ausgestreckt war, musste dem Berufungsbeklagten offensichtlich be- wusst sein, dass er aufgrund dieser Zeichen ohnehin nicht hätte weiterfahren dür-</w:t>
      </w:r>
    </w:p>
    <w:p>
      <w:r>
        <w:t>Seite 12 — 15 fen, weil die Fahrbahn für ihn nicht freigegeben war. Aus den Akten geht denn auch nicht hervor, dass J. dem Berufungsbeklagten, nachdem der erste Kleinbus aus dem Parkplatz herausgefahren war, ein Zeichen (im Sinnes eines Heranwin- kens gemäss Art. 66 Abs. 1 lit. d SSV) gegeben hätte, welches ihm die freie Fahrt in seiner Richtung gewährt hätte. b) Gemäss Lehre und Rechtsprechung muss ein Fahrzeuglenker - nachdem die Polizei bzw. der Verkehrsregeldienst ihm ein Haltezeichen gegeben hat - war- ten, bis ihm ein eindeutiges Zeichen zur Weiterfahrt gegeben wird. Bei unklarer Zeichengebung oder vergleichbaren Zweifeln darf der Fahrzeugführer seine Fahrt nicht fortsetzen (Weissenberger, Kommentar zum Strassenverkehrsgesetz, Zürich 2011, N 16 zu Art. 27 SVG sowie Urteil des Bundesgerichts 6P.62/2004 vom 28. Juli 2004, E.2). Der Berufungsbeklagte bringt vor, dass diese Vorschriften eben gerade nicht für den vorliegenden Fall zutreffen würden, weil ihm gar kein Halte- zeichen gegeben worden sei und er seine Fahrt auch nicht unterbrochen habe. Dem ist nicht zu folgen. Wie in Erwägung 5 festgestellt, hat J. dem Berufungsbe- klagten ein Haltezeichen gegeben, weshalb er hätte anhalten müssen. Zudem hät- te er anhalten müssen, weil er gesehen hat, wie J. den ersten Kleinbus herausge- wunken hat und die Fahrbahn in seiner Richtung nicht freigegeben hatte. Überdies hat der Berufungsbeklagte von J. kein Zeichen bekommen, dass er weiterfahren dürfe. Aufgrund dieser Umstände ist nun sehr wohl und um so mehr deshalb, weil der Berufungsbeklagte selber geltend macht, dass die Zeichengebung von J. (für ihn) unklar gewesen sei, genannte Lehre und Rechtsprechung auf den vorliegen- den Fall anwendbar, da der Berufungsbeklagte bei unklarer Zeichengebung seine Fahrt - welche er vorschriftswidrig erst gar nicht unterbrochen hatte - nicht hätte fortsetzen dürfen. Vielmehr hätte er auf ein klares Zeichen von J., welcher den zweiten VW Bus klar und deutlich aus dem Parkplatz herausgewunken hat, warten müssen, welches in einem Heranwinken gemäss Art. 66 Abs. 1 lit. d SSV bestan- den hätte. Dies tat der Berufungsbeklagte indessen nicht, worauf sich die Kollision mit dem zweiten Kleinbus ereignete. 7. Die Staatsanwaltschaft beantragte in ihrer Berufung wie auch schon in der Anklageschrift eine Verurteilung des Berufungsbeklagten zu einer Busse von Fr. 300.--, bei schuldhafter Nichtbezahlung mit einer Ersatzfreiheitsstrafe von 3 Ta- gen. In Anbetracht dessen, dass es sich im vorliegenden Fall um eine leichte Ver- kehrsregelverletzung gemäss Art. 90 Ziff. 1 SVG handelt und das Verschulden des Berufungsbeklagten nicht besonders schwer wiegt, erscheint die geforderte Strafe als schuldangemessen. Auch die Höhe der geforderten Busse von Fr. 300.-- ist nicht zu beanstanden.</w:t>
      </w:r>
    </w:p>
    <w:p>
      <w:r>
        <w:t>Seite 13 — 15 8. Zusammenfassend ergibt sich, dass die Vorinstanz den Berufungsbeklag- ten zu Unrecht der Verletzung von Verkehrsregeln gemäss Art. 27 Abs. 1 SVG (Art. 66 Abs. 1 SSV) in Verbindung mit Art. 90 Ziff. 1 SVG freigesprochen hat. Somit ist die Berufung vollumfänglich gutzuheissen und die Ziffern 1, 2 und 3 des angefochtene Urteils des Bezirksgerichts Prättigau/Davos vom 25. Oktober 2012 sind aufzuheben. Der Berufungsbeklagte wird mit einer Busse von Fr. 300.--, bei schuldhafter Nichtbezahlung der Busse mit einer Ersatzfreiheitsstrafe von 3 Ta- gen, bestraft. 9.a) Bei diesem Ausgang des Verfahrens sind die erstinstanzlichen Verfahrens- kosten dem Berufungsbeklagten aufzuerlegen (vgl. Art. 426 Abs. 1 StPO). Es lässt sich nicht argumentieren, dass die Staatsanwaltschaft keine Berufung erhoben hätte, wenn die Vorinstanz „richtig“ entschieden hätte, weshalb die vor- instanzlichen Verfahrenskosten vom Staat zu übernehmen seien (so aber Riklin, Kommentar Schweizerische Strafprozessordnung, Zürich 2010, Art. 428 N 3 mit Hinweis auf die „oft“ vertretene Gegenauffassung). Diese gegenteilige Lehrmei- nung ist absolut singulär und entbehrt einer gesetzlichen Grundlage. Ausserdem verkennt sie, dass ein erstinstanzlicher (teilweiser) Freispruch beziehungsweise - allgemeiner gesagt - ein für den Angeklagten günstiger(er) Entscheid, welcher durch einen Schuldspruch des Berufungsgerichts beziehungsweise einen für den Angeklagten ungünstigeren Entscheid aufgehoben wird, keineswegs eine unnötige oder fehlerhafte Verfahrenshandlung im Sinne von Art. 426 Abs. 3 lit. a StPO dar- stellt (vgl. dazu Domeisen, in: Niggli/Heer/Wiprächtiger [Hrsg.], Basler Kommentar Schweizerische Strafprozessordnung, Basel 2011, Art. 426 N 15, wonach gemäss dieser Bestimmung die verurteilte beschuldigte Person nur diejenigen Verfahrens- kosten nicht zu tragen hat, die bei einer objektivierenden Betrachtungsweise schon ex tunc unnötig oder fehlerhaft waren, was etwa dann der Fall ist, wenn wegen Formfehler oder falscher Terminangaben Verfahrenshandlungen wieder- holt werden müssen; gleicher Meinung Griesser, in: Donatsch/Hansjakob/Lieber [Hrsg.], Kommentar zur Schweizerischen Strafprozessordnung, Zürich 2010, Art. 426 N 18). Im Übrigen ist auch darauf hinzuweisen, dass die vorinstanzlichen Ver- fahrenskosten ganz unabhängig vom Verfahrensausgang anfielen (vgl. zum Gan- zen SK1 12 14 E. 8a). b) Gemäss Art. 428 Abs. 1 StPO tragen die Parteien die Kosten des Rechts- mittelverfahrens nach Massgabe ihres Obsiegens oder Unterliegens. Zwar hatte es vorliegend nicht der Berufungsbeklagte zu vertreten, dass sich zwei Instanzen mit der Angelegenheit zu befassen hatten. Die Schweizerische Strafprozessord- nung liefert aber im Gegensatz zu Art. 160 Abs. 2 der alten bündnerischen Straf-</w:t>
      </w:r>
    </w:p>
    <w:p>
      <w:r>
        <w:t>Seite 14 — 15 prozessordnung keine gesetzliche Grundlage mehr, um in einem solchen Fall die Kosten des Berufungsverfahrens dem Kanton Graubünden zu überbinden. Nach dem Ausgeführten stellen diese Kosten keine - ex tunc - unnötigen Verfahrenskos- ten dar, denn das Berufungsverfahren war weder unnötig noch fehlerhaft. Mit ih- rem Berufungsantrag, den Berufungsbeklagten der Verletzung von Verkehrsregel- verletzung im Sinne von Art. 27 Abs. 1 SVG (Art. 66 Abs. 1 SSV) in Verbindung mit Art. 90 Ziff. 1 SVG schuldig zu sprechen, vermochte die Staatsanwaltschaft als Berufungsklägerin durchzudringen. Ebenfalls obsiegte sie im Strafpunkt. Unter diesen Umständen sind die Kosten des Berufungsverfahrens von Fr. 2‘000.-- vollumfänglich dem Berufungsbeklagten aufzuerlegen.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